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spacing w:after="160" w:before="0" w:line="240" w:lineRule="auto"/>
        <w:ind w:left="0" w:firstLine="0"/>
        <w:jc w:val="center"/>
        <w:rPr>
          <w:b w:val="1"/>
          <w:color w:val="262e67"/>
          <w:sz w:val="24"/>
          <w:szCs w:val="24"/>
        </w:rPr>
      </w:pPr>
      <w:r w:rsidDel="00000000" w:rsidR="00000000" w:rsidRPr="00000000">
        <w:rPr>
          <w:b w:val="1"/>
          <w:color w:val="262e67"/>
          <w:sz w:val="24"/>
          <w:szCs w:val="24"/>
          <w:rtl w:val="0"/>
        </w:rPr>
        <w:t xml:space="preserve">Benefits of Registered Apprenticeships</w:t>
      </w:r>
    </w:p>
    <w:p w:rsidR="00000000" w:rsidDel="00000000" w:rsidP="00000000" w:rsidRDefault="00000000" w:rsidRPr="00000000" w14:paraId="00000002">
      <w:pPr>
        <w:pageBreakBefore w:val="0"/>
        <w:widowControl w:val="0"/>
        <w:spacing w:after="0" w:before="0" w:line="240" w:lineRule="auto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Registered apprenticeship programs (RAPs) benefit both employers and apprentices. </w:t>
      </w:r>
      <w:r w:rsidDel="00000000" w:rsidR="00000000" w:rsidRPr="00000000">
        <w:rPr>
          <w:color w:val="040606"/>
          <w:sz w:val="21"/>
          <w:szCs w:val="21"/>
          <w:highlight w:val="white"/>
          <w:rtl w:val="0"/>
        </w:rPr>
        <w:t xml:space="preserve">Employers can build a program customized to their specific needs, increasing retention and creating a stable and reliable worker pipeline. Apprentices benefit from mentorship, a structured training plan, and wage progressions as their skills and knowledge increase.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widowControl w:val="0"/>
        <w:spacing w:after="0" w:before="0" w:line="240" w:lineRule="auto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widowControl w:val="0"/>
        <w:spacing w:after="0" w:before="0" w:line="240" w:lineRule="auto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Additional benefits include:</w:t>
      </w:r>
    </w:p>
    <w:p w:rsidR="00000000" w:rsidDel="00000000" w:rsidP="00000000" w:rsidRDefault="00000000" w:rsidRPr="00000000" w14:paraId="00000005">
      <w:pPr>
        <w:pageBreakBefore w:val="0"/>
        <w:widowControl w:val="0"/>
        <w:numPr>
          <w:ilvl w:val="0"/>
          <w:numId w:val="2"/>
        </w:numPr>
        <w:spacing w:after="0" w:before="0" w:line="240" w:lineRule="auto"/>
        <w:ind w:left="720" w:hanging="360"/>
        <w:rPr>
          <w:rFonts w:ascii="Trebuchet MS" w:cs="Trebuchet MS" w:eastAsia="Trebuchet MS" w:hAnsi="Trebuchet MS"/>
          <w:color w:val="000000"/>
          <w:sz w:val="21"/>
          <w:szCs w:val="21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Customized training</w:t>
      </w:r>
      <w:r w:rsidDel="00000000" w:rsidR="00000000" w:rsidRPr="00000000">
        <w:rPr>
          <w:sz w:val="21"/>
          <w:szCs w:val="21"/>
          <w:rtl w:val="0"/>
        </w:rPr>
        <w:t xml:space="preserve"> that meets industry standards, tailored to the specific needs of businesses, resulting in highly skilled employees</w:t>
      </w:r>
    </w:p>
    <w:p w:rsidR="00000000" w:rsidDel="00000000" w:rsidP="00000000" w:rsidRDefault="00000000" w:rsidRPr="00000000" w14:paraId="00000006">
      <w:pPr>
        <w:pageBreakBefore w:val="0"/>
        <w:widowControl w:val="0"/>
        <w:numPr>
          <w:ilvl w:val="0"/>
          <w:numId w:val="2"/>
        </w:numPr>
        <w:spacing w:after="0" w:before="0" w:line="240" w:lineRule="auto"/>
        <w:ind w:left="720" w:hanging="360"/>
        <w:rPr>
          <w:rFonts w:ascii="Trebuchet MS" w:cs="Trebuchet MS" w:eastAsia="Trebuchet MS" w:hAnsi="Trebuchet MS"/>
          <w:color w:val="000000"/>
          <w:sz w:val="21"/>
          <w:szCs w:val="21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Increased knowledge</w:t>
      </w:r>
      <w:r w:rsidDel="00000000" w:rsidR="00000000" w:rsidRPr="00000000">
        <w:rPr>
          <w:sz w:val="21"/>
          <w:szCs w:val="21"/>
          <w:rtl w:val="0"/>
        </w:rPr>
        <w:t xml:space="preserve"> transfer through on-the-job learning from an experienced mentor, combined with education courses to support work-based learning</w:t>
      </w:r>
    </w:p>
    <w:p w:rsidR="00000000" w:rsidDel="00000000" w:rsidP="00000000" w:rsidRDefault="00000000" w:rsidRPr="00000000" w14:paraId="00000007">
      <w:pPr>
        <w:pageBreakBefore w:val="0"/>
        <w:widowControl w:val="0"/>
        <w:numPr>
          <w:ilvl w:val="0"/>
          <w:numId w:val="2"/>
        </w:numPr>
        <w:spacing w:after="0" w:before="0" w:line="240" w:lineRule="auto"/>
        <w:ind w:left="720" w:hanging="360"/>
        <w:rPr>
          <w:rFonts w:ascii="Trebuchet MS" w:cs="Trebuchet MS" w:eastAsia="Trebuchet MS" w:hAnsi="Trebuchet MS"/>
          <w:color w:val="000000"/>
          <w:sz w:val="21"/>
          <w:szCs w:val="21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Enhanced employee retention</w:t>
      </w:r>
      <w:r w:rsidDel="00000000" w:rsidR="00000000" w:rsidRPr="00000000">
        <w:rPr>
          <w:sz w:val="21"/>
          <w:szCs w:val="21"/>
          <w:rtl w:val="0"/>
        </w:rPr>
        <w:t xml:space="preserve">: 94% of apprentices that complete an apprenticeship are still employed nine months later</w:t>
      </w:r>
    </w:p>
    <w:p w:rsidR="00000000" w:rsidDel="00000000" w:rsidP="00000000" w:rsidRDefault="00000000" w:rsidRPr="00000000" w14:paraId="00000008">
      <w:pPr>
        <w:pageBreakBefore w:val="0"/>
        <w:widowControl w:val="0"/>
        <w:numPr>
          <w:ilvl w:val="0"/>
          <w:numId w:val="2"/>
        </w:numPr>
        <w:spacing w:after="0" w:before="0" w:line="240" w:lineRule="auto"/>
        <w:ind w:left="720" w:hanging="360"/>
        <w:rPr>
          <w:rFonts w:ascii="Trebuchet MS" w:cs="Trebuchet MS" w:eastAsia="Trebuchet MS" w:hAnsi="Trebuchet MS"/>
          <w:color w:val="000000"/>
          <w:sz w:val="21"/>
          <w:szCs w:val="21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A safer workplace</w:t>
      </w:r>
      <w:r w:rsidDel="00000000" w:rsidR="00000000" w:rsidRPr="00000000">
        <w:rPr>
          <w:sz w:val="21"/>
          <w:szCs w:val="21"/>
          <w:rtl w:val="0"/>
        </w:rPr>
        <w:t xml:space="preserve"> that may reduce worker compensation costs due to the program’s emphasis on safety training</w:t>
      </w:r>
    </w:p>
    <w:p w:rsidR="00000000" w:rsidDel="00000000" w:rsidP="00000000" w:rsidRDefault="00000000" w:rsidRPr="00000000" w14:paraId="00000009">
      <w:pPr>
        <w:pageBreakBefore w:val="0"/>
        <w:widowControl w:val="0"/>
        <w:numPr>
          <w:ilvl w:val="0"/>
          <w:numId w:val="2"/>
        </w:numPr>
        <w:spacing w:after="0" w:before="0" w:line="240" w:lineRule="auto"/>
        <w:ind w:left="720" w:hanging="360"/>
        <w:rPr>
          <w:rFonts w:ascii="Trebuchet MS" w:cs="Trebuchet MS" w:eastAsia="Trebuchet MS" w:hAnsi="Trebuchet MS"/>
          <w:color w:val="000000"/>
          <w:sz w:val="21"/>
          <w:szCs w:val="21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A stable and reliable pipeline</w:t>
      </w:r>
      <w:r w:rsidDel="00000000" w:rsidR="00000000" w:rsidRPr="00000000">
        <w:rPr>
          <w:sz w:val="21"/>
          <w:szCs w:val="21"/>
          <w:rtl w:val="0"/>
        </w:rPr>
        <w:t xml:space="preserve"> of qualified workers</w:t>
      </w:r>
    </w:p>
    <w:p w:rsidR="00000000" w:rsidDel="00000000" w:rsidP="00000000" w:rsidRDefault="00000000" w:rsidRPr="00000000" w14:paraId="0000000A">
      <w:pPr>
        <w:pageBreakBefore w:val="0"/>
        <w:widowControl w:val="0"/>
        <w:numPr>
          <w:ilvl w:val="0"/>
          <w:numId w:val="2"/>
        </w:numPr>
        <w:spacing w:after="0" w:before="0" w:line="240" w:lineRule="auto"/>
        <w:ind w:left="720" w:hanging="360"/>
        <w:rPr>
          <w:rFonts w:ascii="Trebuchet MS" w:cs="Trebuchet MS" w:eastAsia="Trebuchet MS" w:hAnsi="Trebuchet MS"/>
          <w:color w:val="000000"/>
          <w:sz w:val="21"/>
          <w:szCs w:val="21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A systematic approach to training</w:t>
      </w:r>
      <w:r w:rsidDel="00000000" w:rsidR="00000000" w:rsidRPr="00000000">
        <w:rPr>
          <w:sz w:val="21"/>
          <w:szCs w:val="21"/>
          <w:rtl w:val="0"/>
        </w:rPr>
        <w:t xml:space="preserve"> that ensures employees are trained and certified to produce at the highest skill levels required for the occupation</w:t>
      </w:r>
    </w:p>
    <w:p w:rsidR="00000000" w:rsidDel="00000000" w:rsidP="00000000" w:rsidRDefault="00000000" w:rsidRPr="00000000" w14:paraId="0000000B">
      <w:pPr>
        <w:pageBreakBefore w:val="0"/>
        <w:widowControl w:val="0"/>
        <w:spacing w:after="0" w:before="0" w:line="240" w:lineRule="auto"/>
        <w:ind w:left="720" w:firstLine="0"/>
        <w:jc w:val="center"/>
        <w:rPr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widowControl w:val="0"/>
        <w:spacing w:after="0" w:before="0" w:line="240" w:lineRule="auto"/>
        <w:ind w:left="720" w:firstLine="0"/>
        <w:jc w:val="left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spacing w:after="0" w:before="0" w:line="240" w:lineRule="auto"/>
        <w:jc w:val="center"/>
        <w:rPr>
          <w:b w:val="1"/>
          <w:sz w:val="21"/>
          <w:szCs w:val="21"/>
        </w:rPr>
      </w:pPr>
      <w:r w:rsidDel="00000000" w:rsidR="00000000" w:rsidRPr="00000000">
        <w:rPr>
          <w:b w:val="1"/>
          <w:i w:val="1"/>
          <w:color w:val="ff0000"/>
          <w:sz w:val="21"/>
          <w:szCs w:val="21"/>
          <w:rtl w:val="0"/>
        </w:rPr>
        <w:t xml:space="preserve">94% of apprentices retain employment after completing an apprenticeship program </w:t>
      </w:r>
      <w:r w:rsidDel="00000000" w:rsidR="00000000" w:rsidRPr="00000000">
        <w:rPr>
          <w:b w:val="1"/>
          <w:sz w:val="21"/>
          <w:szCs w:val="21"/>
          <w:rtl w:val="0"/>
        </w:rPr>
        <w:tab/>
      </w:r>
    </w:p>
    <w:p w:rsidR="00000000" w:rsidDel="00000000" w:rsidP="00000000" w:rsidRDefault="00000000" w:rsidRPr="00000000" w14:paraId="0000000E">
      <w:pPr>
        <w:pageBreakBefore w:val="0"/>
        <w:spacing w:after="0" w:before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spacing w:after="0" w:before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Reasons Your Business Should Consider Apprenticeship </w:t>
      </w:r>
    </w:p>
    <w:p w:rsidR="00000000" w:rsidDel="00000000" w:rsidP="00000000" w:rsidRDefault="00000000" w:rsidRPr="00000000" w14:paraId="00000010">
      <w:pPr>
        <w:pageBreakBefore w:val="0"/>
        <w:numPr>
          <w:ilvl w:val="0"/>
          <w:numId w:val="1"/>
        </w:numPr>
        <w:spacing w:after="0" w:before="0" w:line="240" w:lineRule="auto"/>
        <w:ind w:left="720" w:hanging="36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Apprenticeship programs create lower worker turnover due to the fostering of greater worker loyalty and productivity</w:t>
      </w:r>
    </w:p>
    <w:p w:rsidR="00000000" w:rsidDel="00000000" w:rsidP="00000000" w:rsidRDefault="00000000" w:rsidRPr="00000000" w14:paraId="00000011">
      <w:pPr>
        <w:pageBreakBefore w:val="0"/>
        <w:numPr>
          <w:ilvl w:val="0"/>
          <w:numId w:val="1"/>
        </w:numPr>
        <w:spacing w:after="0" w:before="0" w:line="240" w:lineRule="auto"/>
        <w:ind w:left="720" w:hanging="36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Apprenticeship programs enable companies to improve their existing workforce by enhancing the skills of their employees if they participate in apprenticeship programs as incumbent workers</w:t>
      </w:r>
    </w:p>
    <w:p w:rsidR="00000000" w:rsidDel="00000000" w:rsidP="00000000" w:rsidRDefault="00000000" w:rsidRPr="00000000" w14:paraId="00000012">
      <w:pPr>
        <w:pageBreakBefore w:val="0"/>
        <w:numPr>
          <w:ilvl w:val="0"/>
          <w:numId w:val="1"/>
        </w:numPr>
        <w:spacing w:after="0" w:before="0" w:line="240" w:lineRule="auto"/>
        <w:ind w:left="720" w:hanging="36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Apprentices can fill necessary positions while completing an apprenticeship</w:t>
      </w:r>
    </w:p>
    <w:p w:rsidR="00000000" w:rsidDel="00000000" w:rsidP="00000000" w:rsidRDefault="00000000" w:rsidRPr="00000000" w14:paraId="00000013">
      <w:pPr>
        <w:pageBreakBefore w:val="0"/>
        <w:numPr>
          <w:ilvl w:val="0"/>
          <w:numId w:val="1"/>
        </w:numPr>
        <w:spacing w:after="0" w:before="0" w:line="240" w:lineRule="auto"/>
        <w:ind w:left="720" w:hanging="36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Apprenticeship programs enable companies to have a highly-skilled workforce </w:t>
        <w:tab/>
      </w:r>
    </w:p>
    <w:p w:rsidR="00000000" w:rsidDel="00000000" w:rsidP="00000000" w:rsidRDefault="00000000" w:rsidRPr="00000000" w14:paraId="00000014">
      <w:pPr>
        <w:pageBreakBefore w:val="0"/>
        <w:numPr>
          <w:ilvl w:val="0"/>
          <w:numId w:val="1"/>
        </w:numPr>
        <w:spacing w:after="0" w:before="0" w:line="240" w:lineRule="auto"/>
        <w:ind w:left="720" w:hanging="36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Training apprentices can help a company accommodate an aging workforce</w:t>
      </w:r>
    </w:p>
    <w:p w:rsidR="00000000" w:rsidDel="00000000" w:rsidP="00000000" w:rsidRDefault="00000000" w:rsidRPr="00000000" w14:paraId="00000015">
      <w:pPr>
        <w:pageBreakBefore w:val="0"/>
        <w:numPr>
          <w:ilvl w:val="0"/>
          <w:numId w:val="1"/>
        </w:numPr>
        <w:spacing w:after="0" w:before="0" w:line="240" w:lineRule="auto"/>
        <w:ind w:left="720" w:hanging="36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Apprenticeship programs provide companies with a way to keep employees up-to-date with industry trends, changes, and skills, as well as new technologies</w:t>
      </w:r>
    </w:p>
    <w:p w:rsidR="00000000" w:rsidDel="00000000" w:rsidP="00000000" w:rsidRDefault="00000000" w:rsidRPr="00000000" w14:paraId="00000016">
      <w:pPr>
        <w:pageBreakBefore w:val="0"/>
        <w:numPr>
          <w:ilvl w:val="0"/>
          <w:numId w:val="1"/>
        </w:numPr>
        <w:spacing w:after="0" w:before="0" w:line="240" w:lineRule="auto"/>
        <w:ind w:left="720" w:hanging="36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Apprenticeship programs provide companies with hire-ready employees upon program completion</w:t>
      </w:r>
    </w:p>
    <w:p w:rsidR="00000000" w:rsidDel="00000000" w:rsidP="00000000" w:rsidRDefault="00000000" w:rsidRPr="00000000" w14:paraId="00000017">
      <w:pPr>
        <w:pageBreakBefore w:val="0"/>
        <w:numPr>
          <w:ilvl w:val="0"/>
          <w:numId w:val="1"/>
        </w:numPr>
        <w:spacing w:after="0" w:before="0" w:line="240" w:lineRule="auto"/>
        <w:ind w:left="720" w:hanging="36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Businesses can customize apprenticeship programs to address the needs and challenges they face</w:t>
      </w:r>
    </w:p>
    <w:p w:rsidR="00000000" w:rsidDel="00000000" w:rsidP="00000000" w:rsidRDefault="00000000" w:rsidRPr="00000000" w14:paraId="00000018">
      <w:pPr>
        <w:pageBreakBefore w:val="0"/>
        <w:numPr>
          <w:ilvl w:val="0"/>
          <w:numId w:val="1"/>
        </w:numPr>
        <w:spacing w:after="0" w:before="0" w:line="240" w:lineRule="auto"/>
        <w:ind w:left="720" w:hanging="36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On-the-job training is customizable to meet a company’s needs, ensuring that apprentices are proficient in the positions they will fill</w:t>
      </w:r>
    </w:p>
    <w:p w:rsidR="00000000" w:rsidDel="00000000" w:rsidP="00000000" w:rsidRDefault="00000000" w:rsidRPr="00000000" w14:paraId="00000019">
      <w:pPr>
        <w:pageBreakBefore w:val="0"/>
        <w:spacing w:after="0" w:before="0" w:line="240" w:lineRule="auto"/>
        <w:ind w:left="720" w:firstLine="0"/>
        <w:rPr>
          <w:b w:val="1"/>
          <w:sz w:val="21"/>
          <w:szCs w:val="21"/>
        </w:rPr>
      </w:pPr>
      <w:r w:rsidDel="00000000" w:rsidR="00000000" w:rsidRPr="00000000">
        <w:rPr>
          <w:b w:val="1"/>
          <w:sz w:val="21"/>
          <w:szCs w:val="21"/>
          <w:rtl w:val="0"/>
        </w:rPr>
        <w:tab/>
      </w:r>
    </w:p>
    <w:p w:rsidR="00000000" w:rsidDel="00000000" w:rsidP="00000000" w:rsidRDefault="00000000" w:rsidRPr="00000000" w14:paraId="0000001A">
      <w:pPr>
        <w:pageBreakBefore w:val="0"/>
        <w:spacing w:after="0" w:before="0" w:line="240" w:lineRule="auto"/>
        <w:ind w:left="720" w:firstLine="0"/>
        <w:jc w:val="center"/>
        <w:rPr/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headerReference r:id="rId8" w:type="even"/>
      <w:footerReference r:id="rId9" w:type="default"/>
      <w:footerReference r:id="rId10" w:type="first"/>
      <w:footerReference r:id="rId11" w:type="even"/>
      <w:pgSz w:h="15840" w:w="12240" w:orient="portrait"/>
      <w:pgMar w:bottom="180" w:top="540" w:left="1440" w:right="1440" w:header="270" w:footer="36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Quicksand">
    <w:embedRegular w:fontKey="{00000000-0000-0000-0000-000000000000}" r:id="rId1" w:subsetted="0"/>
    <w:embedBold w:fontKey="{00000000-0000-0000-0000-000000000000}" r:id="rId2" w:subsetted="0"/>
  </w:font>
  <w:font w:name="Open Sans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Open Sans" w:cs="Open Sans" w:eastAsia="Open Sans" w:hAnsi="Open San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pageBreakBefore w:val="0"/>
      <w:spacing w:line="240" w:lineRule="auto"/>
      <w:jc w:val="center"/>
      <w:rPr/>
    </w:pPr>
    <w:r w:rsidDel="00000000" w:rsidR="00000000" w:rsidRPr="00000000">
      <w:rPr/>
      <w:drawing>
        <wp:inline distB="114300" distT="114300" distL="114300" distR="114300">
          <wp:extent cx="762000" cy="28575"/>
          <wp:effectExtent b="0" l="0" r="0" t="0"/>
          <wp:docPr descr="horizontal line" id="3" name="image2.png"/>
          <a:graphic>
            <a:graphicData uri="http://schemas.openxmlformats.org/drawingml/2006/picture">
              <pic:pic>
                <pic:nvPicPr>
                  <pic:cNvPr descr="horizontal line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62000" cy="285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3">
    <w:pPr>
      <w:pageBreakBefore w:val="0"/>
      <w:jc w:val="center"/>
      <w:rPr>
        <w:sz w:val="20"/>
        <w:szCs w:val="20"/>
      </w:rPr>
    </w:pPr>
    <w:r w:rsidDel="00000000" w:rsidR="00000000" w:rsidRPr="00000000">
      <w:rPr>
        <w:color w:val="666666"/>
        <w:sz w:val="20"/>
        <w:szCs w:val="20"/>
        <w:rtl w:val="0"/>
      </w:rPr>
      <w:t xml:space="preserve">633 17</w:t>
    </w:r>
    <w:r w:rsidDel="00000000" w:rsidR="00000000" w:rsidRPr="00000000">
      <w:rPr>
        <w:color w:val="666666"/>
        <w:sz w:val="20"/>
        <w:szCs w:val="20"/>
        <w:vertAlign w:val="superscript"/>
        <w:rtl w:val="0"/>
      </w:rPr>
      <w:t xml:space="preserve">th</w:t>
    </w:r>
    <w:r w:rsidDel="00000000" w:rsidR="00000000" w:rsidRPr="00000000">
      <w:rPr>
        <w:color w:val="666666"/>
        <w:sz w:val="20"/>
        <w:szCs w:val="20"/>
        <w:rtl w:val="0"/>
      </w:rPr>
      <w:t xml:space="preserve"> Street, Suite 1200 | Denver, CO 80202-3660</w:t>
      <w:br w:type="textWrapping"/>
      <w:t xml:space="preserve">(303) 318-8000 |</w:t>
    </w:r>
    <w:hyperlink r:id="rId2">
      <w:r w:rsidDel="00000000" w:rsidR="00000000" w:rsidRPr="00000000">
        <w:rPr>
          <w:color w:val="1155cc"/>
          <w:sz w:val="20"/>
          <w:szCs w:val="20"/>
          <w:u w:val="single"/>
          <w:rtl w:val="0"/>
        </w:rPr>
        <w:t xml:space="preserve">apprenticeship@state.co.us</w:t>
      </w:r>
    </w:hyperlink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Open Sans" w:cs="Open Sans" w:eastAsia="Open Sans" w:hAnsi="Open San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Open Sans" w:cs="Open Sans" w:eastAsia="Open Sans" w:hAnsi="Open San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Open Sans" w:cs="Open Sans" w:eastAsia="Open Sans" w:hAnsi="Open San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pageBreakBefore w:val="0"/>
      <w:spacing w:before="0" w:line="240" w:lineRule="auto"/>
      <w:jc w:val="center"/>
      <w:rPr>
        <w:color w:val="666666"/>
      </w:rPr>
    </w:pPr>
    <w:r w:rsidDel="00000000" w:rsidR="00000000" w:rsidRPr="00000000">
      <w:rPr/>
      <w:drawing>
        <wp:inline distB="114300" distT="114300" distL="114300" distR="114300">
          <wp:extent cx="2600325" cy="477798"/>
          <wp:effectExtent b="0" l="0" r="0" t="0"/>
          <wp:docPr descr="placeholder logo" id="1" name="image1.png"/>
          <a:graphic>
            <a:graphicData uri="http://schemas.openxmlformats.org/drawingml/2006/picture">
              <pic:pic>
                <pic:nvPicPr>
                  <pic:cNvPr descr="placeholder logo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600325" cy="47779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E">
    <w:pPr>
      <w:pStyle w:val="Heading3"/>
      <w:pageBreakBefore w:val="0"/>
      <w:spacing w:after="0" w:before="0" w:line="276" w:lineRule="auto"/>
      <w:ind w:left="-15" w:firstLine="0"/>
      <w:jc w:val="center"/>
      <w:rPr>
        <w:color w:val="666666"/>
        <w:sz w:val="18"/>
        <w:szCs w:val="18"/>
      </w:rPr>
    </w:pPr>
    <w:bookmarkStart w:colFirst="0" w:colLast="0" w:name="_gjdgxs" w:id="0"/>
    <w:bookmarkEnd w:id="0"/>
    <w:r w:rsidDel="00000000" w:rsidR="00000000" w:rsidRPr="00000000">
      <w:rPr>
        <w:b w:val="1"/>
        <w:color w:val="c3002f"/>
        <w:sz w:val="20"/>
        <w:szCs w:val="20"/>
        <w:rtl w:val="0"/>
      </w:rPr>
      <w:t xml:space="preserve">Office of the Future of Work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F">
    <w:pPr>
      <w:pageBreakBefore w:val="0"/>
      <w:spacing w:before="0" w:line="240" w:lineRule="auto"/>
      <w:jc w:val="center"/>
      <w:rPr>
        <w:sz w:val="18"/>
        <w:szCs w:val="18"/>
      </w:rPr>
    </w:pPr>
    <w:hyperlink r:id="rId2">
      <w:r w:rsidDel="00000000" w:rsidR="00000000" w:rsidRPr="00000000">
        <w:rPr>
          <w:color w:val="1155cc"/>
          <w:sz w:val="18"/>
          <w:szCs w:val="18"/>
          <w:u w:val="single"/>
          <w:rtl w:val="0"/>
        </w:rPr>
        <w:t xml:space="preserve">cdle.colorado.gov/apprenticeship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0">
    <w:pPr>
      <w:pageBreakBefore w:val="0"/>
      <w:spacing w:before="0" w:line="240" w:lineRule="auto"/>
      <w:jc w:val="center"/>
      <w:rPr>
        <w:sz w:val="18"/>
        <w:szCs w:val="18"/>
      </w:rPr>
    </w:pPr>
    <w:r w:rsidDel="00000000" w:rsidR="00000000" w:rsidRPr="00000000">
      <w:rPr/>
      <w:drawing>
        <wp:inline distB="114300" distT="114300" distL="114300" distR="114300">
          <wp:extent cx="762000" cy="28575"/>
          <wp:effectExtent b="0" l="0" r="0" t="0"/>
          <wp:docPr descr="horizontal line" id="2" name="image2.png"/>
          <a:graphic>
            <a:graphicData uri="http://schemas.openxmlformats.org/drawingml/2006/picture">
              <pic:pic>
                <pic:nvPicPr>
                  <pic:cNvPr descr="horizontal line" id="0" name="image2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62000" cy="285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right"/>
      <w:pPr>
        <w:ind w:left="720" w:hanging="360"/>
      </w:pPr>
      <w:rPr>
        <w:rFonts w:ascii="Open Sans" w:cs="Open Sans" w:eastAsia="Open Sans" w:hAnsi="Open Sans"/>
        <w:b w:val="0"/>
        <w:i w:val="0"/>
        <w:smallCaps w:val="0"/>
        <w:strike w:val="0"/>
        <w:color w:val="1e4488"/>
        <w:sz w:val="28"/>
        <w:szCs w:val="28"/>
        <w:u w:val="none"/>
        <w:shd w:fill="auto" w:val="clear"/>
        <w:vertAlign w:val="baseline"/>
      </w:rPr>
    </w:lvl>
    <w:lvl w:ilvl="1">
      <w:start w:val="1"/>
      <w:numFmt w:val="bullet"/>
      <w:lvlText w:val="○"/>
      <w:lvlJc w:val="right"/>
      <w:pPr>
        <w:ind w:left="1440" w:hanging="360"/>
      </w:pPr>
      <w:rPr>
        <w:rFonts w:ascii="Open Sans" w:cs="Open Sans" w:eastAsia="Open Sans" w:hAnsi="Open Sans"/>
        <w:b w:val="0"/>
        <w:i w:val="0"/>
        <w:smallCaps w:val="0"/>
        <w:strike w:val="0"/>
        <w:color w:val="1e4488"/>
        <w:sz w:val="28"/>
        <w:szCs w:val="28"/>
        <w:u w:val="none"/>
        <w:shd w:fill="auto" w:val="clear"/>
        <w:vertAlign w:val="baseline"/>
      </w:rPr>
    </w:lvl>
    <w:lvl w:ilvl="2">
      <w:start w:val="1"/>
      <w:numFmt w:val="bullet"/>
      <w:lvlText w:val="■"/>
      <w:lvlJc w:val="right"/>
      <w:pPr>
        <w:ind w:left="2160" w:hanging="360"/>
      </w:pPr>
      <w:rPr>
        <w:rFonts w:ascii="Open Sans" w:cs="Open Sans" w:eastAsia="Open Sans" w:hAnsi="Open Sans"/>
        <w:b w:val="0"/>
        <w:i w:val="0"/>
        <w:smallCaps w:val="0"/>
        <w:strike w:val="0"/>
        <w:color w:val="1e4488"/>
        <w:sz w:val="28"/>
        <w:szCs w:val="28"/>
        <w:u w:val="none"/>
        <w:shd w:fill="auto" w:val="clear"/>
        <w:vertAlign w:val="baseline"/>
      </w:rPr>
    </w:lvl>
    <w:lvl w:ilvl="3">
      <w:start w:val="1"/>
      <w:numFmt w:val="bullet"/>
      <w:lvlText w:val="●"/>
      <w:lvlJc w:val="right"/>
      <w:pPr>
        <w:ind w:left="2880" w:hanging="360"/>
      </w:pPr>
      <w:rPr>
        <w:rFonts w:ascii="Open Sans" w:cs="Open Sans" w:eastAsia="Open Sans" w:hAnsi="Open Sans"/>
        <w:b w:val="0"/>
        <w:i w:val="0"/>
        <w:smallCaps w:val="0"/>
        <w:strike w:val="0"/>
        <w:color w:val="1e4488"/>
        <w:sz w:val="28"/>
        <w:szCs w:val="28"/>
        <w:u w:val="none"/>
        <w:shd w:fill="auto" w:val="clear"/>
        <w:vertAlign w:val="baseline"/>
      </w:rPr>
    </w:lvl>
    <w:lvl w:ilvl="4">
      <w:start w:val="1"/>
      <w:numFmt w:val="bullet"/>
      <w:lvlText w:val="○"/>
      <w:lvlJc w:val="right"/>
      <w:pPr>
        <w:ind w:left="3600" w:hanging="360"/>
      </w:pPr>
      <w:rPr>
        <w:rFonts w:ascii="Open Sans" w:cs="Open Sans" w:eastAsia="Open Sans" w:hAnsi="Open Sans"/>
        <w:b w:val="0"/>
        <w:i w:val="0"/>
        <w:smallCaps w:val="0"/>
        <w:strike w:val="0"/>
        <w:color w:val="1e4488"/>
        <w:sz w:val="28"/>
        <w:szCs w:val="28"/>
        <w:u w:val="none"/>
        <w:shd w:fill="auto" w:val="clear"/>
        <w:vertAlign w:val="baseline"/>
      </w:rPr>
    </w:lvl>
    <w:lvl w:ilvl="5">
      <w:start w:val="1"/>
      <w:numFmt w:val="bullet"/>
      <w:lvlText w:val="■"/>
      <w:lvlJc w:val="right"/>
      <w:pPr>
        <w:ind w:left="4320" w:hanging="360"/>
      </w:pPr>
      <w:rPr>
        <w:rFonts w:ascii="Open Sans" w:cs="Open Sans" w:eastAsia="Open Sans" w:hAnsi="Open Sans"/>
        <w:b w:val="0"/>
        <w:i w:val="0"/>
        <w:smallCaps w:val="0"/>
        <w:strike w:val="0"/>
        <w:color w:val="1e4488"/>
        <w:sz w:val="28"/>
        <w:szCs w:val="28"/>
        <w:u w:val="none"/>
        <w:shd w:fill="auto" w:val="clear"/>
        <w:vertAlign w:val="baseline"/>
      </w:rPr>
    </w:lvl>
    <w:lvl w:ilvl="6">
      <w:start w:val="1"/>
      <w:numFmt w:val="bullet"/>
      <w:lvlText w:val="●"/>
      <w:lvlJc w:val="right"/>
      <w:pPr>
        <w:ind w:left="5040" w:hanging="360"/>
      </w:pPr>
      <w:rPr>
        <w:rFonts w:ascii="Open Sans" w:cs="Open Sans" w:eastAsia="Open Sans" w:hAnsi="Open Sans"/>
        <w:b w:val="0"/>
        <w:i w:val="0"/>
        <w:smallCaps w:val="0"/>
        <w:strike w:val="0"/>
        <w:color w:val="1e4488"/>
        <w:sz w:val="28"/>
        <w:szCs w:val="28"/>
        <w:u w:val="none"/>
        <w:shd w:fill="auto" w:val="clear"/>
        <w:vertAlign w:val="baseline"/>
      </w:rPr>
    </w:lvl>
    <w:lvl w:ilvl="7">
      <w:start w:val="1"/>
      <w:numFmt w:val="bullet"/>
      <w:lvlText w:val="○"/>
      <w:lvlJc w:val="right"/>
      <w:pPr>
        <w:ind w:left="5760" w:hanging="360"/>
      </w:pPr>
      <w:rPr>
        <w:rFonts w:ascii="Open Sans" w:cs="Open Sans" w:eastAsia="Open Sans" w:hAnsi="Open Sans"/>
        <w:b w:val="0"/>
        <w:i w:val="0"/>
        <w:smallCaps w:val="0"/>
        <w:strike w:val="0"/>
        <w:color w:val="1e4488"/>
        <w:sz w:val="28"/>
        <w:szCs w:val="28"/>
        <w:u w:val="none"/>
        <w:shd w:fill="auto" w:val="clear"/>
        <w:vertAlign w:val="baseline"/>
      </w:rPr>
    </w:lvl>
    <w:lvl w:ilvl="8">
      <w:start w:val="1"/>
      <w:numFmt w:val="bullet"/>
      <w:lvlText w:val="■"/>
      <w:lvlJc w:val="right"/>
      <w:pPr>
        <w:ind w:left="6480" w:hanging="360"/>
      </w:pPr>
      <w:rPr>
        <w:rFonts w:ascii="Open Sans" w:cs="Open Sans" w:eastAsia="Open Sans" w:hAnsi="Open Sans"/>
        <w:b w:val="0"/>
        <w:i w:val="0"/>
        <w:smallCaps w:val="0"/>
        <w:strike w:val="0"/>
        <w:color w:val="1e4488"/>
        <w:sz w:val="28"/>
        <w:szCs w:val="28"/>
        <w:u w:val="none"/>
        <w:shd w:fill="auto" w:val="clear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Open Sans" w:cs="Open Sans" w:eastAsia="Open Sans" w:hAnsi="Open Sans"/>
        <w:sz w:val="22"/>
        <w:szCs w:val="22"/>
        <w:lang w:val="en"/>
      </w:rPr>
    </w:rPrDefault>
    <w:pPrDefault>
      <w:pPr>
        <w:spacing w:before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ageBreakBefore w:val="0"/>
      <w:spacing w:line="240" w:lineRule="auto"/>
      <w:jc w:val="center"/>
    </w:pPr>
    <w:rPr>
      <w:b w:val="1"/>
      <w:color w:val="262e67"/>
      <w:sz w:val="72"/>
      <w:szCs w:val="72"/>
    </w:rPr>
  </w:style>
  <w:style w:type="paragraph" w:styleId="Heading2">
    <w:name w:val="heading 2"/>
    <w:basedOn w:val="Normal"/>
    <w:next w:val="Normal"/>
    <w:pPr>
      <w:pageBreakBefore w:val="0"/>
      <w:spacing w:before="480" w:lineRule="auto"/>
    </w:pPr>
    <w:rPr>
      <w:b w:val="1"/>
      <w:color w:val="262e67"/>
      <w:sz w:val="32"/>
      <w:szCs w:val="32"/>
    </w:rPr>
  </w:style>
  <w:style w:type="paragraph" w:styleId="Heading3">
    <w:name w:val="heading 3"/>
    <w:basedOn w:val="Normal"/>
    <w:next w:val="Normal"/>
    <w:pPr>
      <w:pageBreakBefore w:val="0"/>
      <w:spacing w:after="120" w:before="120" w:line="312" w:lineRule="auto"/>
    </w:pPr>
    <w:rPr>
      <w:color w:val="999999"/>
    </w:rPr>
  </w:style>
  <w:style w:type="paragraph" w:styleId="Heading4">
    <w:name w:val="heading 4"/>
    <w:basedOn w:val="Normal"/>
    <w:next w:val="Normal"/>
    <w:pPr>
      <w:pageBreakBefore w:val="0"/>
      <w:spacing w:before="0" w:line="240" w:lineRule="auto"/>
      <w:jc w:val="center"/>
    </w:pPr>
    <w:rPr>
      <w:rFonts w:ascii="Quicksand" w:cs="Quicksand" w:eastAsia="Quicksand" w:hAnsi="Quicksand"/>
      <w:color w:val="434343"/>
      <w:sz w:val="20"/>
      <w:szCs w:val="20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before="160" w:lineRule="auto"/>
    </w:pPr>
    <w:rPr>
      <w:rFonts w:ascii="Trebuchet MS" w:cs="Trebuchet MS" w:eastAsia="Trebuchet MS" w:hAnsi="Trebuchet MS"/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before="160" w:lineRule="auto"/>
    </w:pPr>
    <w:rPr>
      <w:rFonts w:ascii="Trebuchet MS" w:cs="Trebuchet MS" w:eastAsia="Trebuchet MS" w:hAnsi="Trebuchet MS"/>
      <w:i w:val="1"/>
      <w:color w:val="666666"/>
    </w:rPr>
  </w:style>
  <w:style w:type="paragraph" w:styleId="Title">
    <w:name w:val="Title"/>
    <w:basedOn w:val="Normal"/>
    <w:next w:val="Normal"/>
    <w:pPr>
      <w:pageBreakBefore w:val="0"/>
      <w:spacing w:line="240" w:lineRule="auto"/>
      <w:jc w:val="center"/>
    </w:pPr>
    <w:rPr>
      <w:b w:val="1"/>
      <w:sz w:val="24"/>
      <w:szCs w:val="24"/>
    </w:rPr>
  </w:style>
  <w:style w:type="paragraph" w:styleId="Subtitle">
    <w:name w:val="Subtitle"/>
    <w:basedOn w:val="Normal"/>
    <w:next w:val="Normal"/>
    <w:pPr>
      <w:pageBreakBefore w:val="0"/>
      <w:spacing w:before="0" w:line="240" w:lineRule="auto"/>
      <w:jc w:val="center"/>
    </w:pPr>
    <w:rPr>
      <w:rFonts w:ascii="Quicksand" w:cs="Quicksand" w:eastAsia="Quicksand" w:hAnsi="Quicksand"/>
      <w:color w:val="666666"/>
      <w:sz w:val="20"/>
      <w:szCs w:val="2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9" Type="http://schemas.openxmlformats.org/officeDocument/2006/relationships/footer" Target="footer3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3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icksand-regular.ttf"/><Relationship Id="rId2" Type="http://schemas.openxmlformats.org/officeDocument/2006/relationships/font" Target="fonts/Quicksand-bold.ttf"/><Relationship Id="rId3" Type="http://schemas.openxmlformats.org/officeDocument/2006/relationships/font" Target="fonts/OpenSans-regular.ttf"/><Relationship Id="rId4" Type="http://schemas.openxmlformats.org/officeDocument/2006/relationships/font" Target="fonts/OpenSans-bold.ttf"/><Relationship Id="rId5" Type="http://schemas.openxmlformats.org/officeDocument/2006/relationships/font" Target="fonts/OpenSans-italic.ttf"/><Relationship Id="rId6" Type="http://schemas.openxmlformats.org/officeDocument/2006/relationships/font" Target="fonts/OpenSans-boldItalic.ttf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hyperlink" Target="mailto:apprenticeship@state.co.us" TargetMode="External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cdle.colorado.gov/apprenticeship" TargetMode="External"/><Relationship Id="rId3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